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metering-grid-area"/>
    <w:p>
      <w:pPr>
        <w:pStyle w:val="Overskrift1"/>
      </w:pPr>
      <w:r>
        <w:t xml:space="preserve">Metering Grid Area</w:t>
      </w:r>
    </w:p>
    <w:p>
      <w:pPr>
        <w:pStyle w:val="FirstParagraph"/>
      </w:pPr>
      <w:r>
        <w:t xml:space="preserve">Metering grid area accounting points belong to.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3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974"/>
        <w:gridCol w:w="3112"/>
        <w:gridCol w:w="1452"/>
        <w:gridCol w:w="3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  <w:r>
              <w:t xml:space="preserve">The business identifier of the metering grid area. Format depends on</w:t>
            </w:r>
            <w:r>
              <w:t xml:space="preserve"> </w:t>
            </w:r>
            <w:r>
              <w:rPr>
                <w:rStyle w:val="VerbatimChar"/>
              </w:rPr>
              <w:t xml:space="preserve">business_id_type</w:t>
            </w:r>
            <w:r>
              <w:t xml:space="preserve">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  <w:r>
              <w:t xml:space="preserve">The type of the business identifier.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eic_y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The name of the metering grid area.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128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3"/>
    <w:bookmarkStart w:id="24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4"/>
    <w:bookmarkStart w:id="25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5"/>
    <w:bookmarkStart w:id="41" w:name="authorization"/>
    <w:p>
      <w:pPr>
        <w:pStyle w:val="Overskrift2"/>
      </w:pPr>
      <w:r>
        <w:t xml:space="preserve">Authorization</w:t>
      </w:r>
    </w:p>
    <w:bookmarkStart w:id="38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6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7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7"/>
    <w:bookmarkStart w:id="28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8"/>
    <w:bookmarkStart w:id="29" w:name="common"/>
    <w:p>
      <w:pPr>
        <w:pStyle w:val="Overskrift4"/>
      </w:pPr>
      <w:r>
        <w:t xml:space="preserve">Common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MGA-COM001</w:t>
            </w:r>
          </w:p>
        </w:tc>
        <w:tc>
          <w:tcPr/>
          <w:p>
            <w:pPr>
              <w:pStyle w:val="Compact"/>
            </w:pPr>
            <w:r>
              <w:t xml:space="preserve">Read all MGA.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29"/>
    <w:bookmarkStart w:id="30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0"/>
    <w:bookmarkStart w:id="31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1"/>
    <w:bookmarkStart w:id="32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2"/>
    <w:bookmarkStart w:id="33" w:name="flexibility-information-system-operator"/>
    <w:p>
      <w:pPr>
        <w:pStyle w:val="Overskrift4"/>
      </w:pPr>
      <w:r>
        <w:t xml:space="preserve">Flexibility Information System Operator</w:t>
      </w:r>
    </w:p>
    <w:p>
      <w:pPr>
        <w:pStyle w:val="FirstParagraph"/>
      </w:pPr>
      <w:r>
        <w:t xml:space="preserve">No policies.</w:t>
      </w:r>
    </w:p>
    <w:bookmarkEnd w:id="33"/>
    <w:bookmarkStart w:id="34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4"/>
    <w:bookmarkStart w:id="35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5"/>
    <w:bookmarkStart w:id="36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6"/>
    <w:bookmarkStart w:id="37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7"/>
    <w:bookmarkEnd w:id="38"/>
    <w:bookmarkStart w:id="40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39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business_id_type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End w:id="41"/>
    <w:bookmarkEnd w:id="42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metering_grid_area" TargetMode="External" /><Relationship Type="http://schemas.openxmlformats.org/officeDocument/2006/relationships/hyperlink" Id="rId21" Target="../download/metering_grid_area.docx" TargetMode="External" /><Relationship Type="http://schemas.openxmlformats.org/officeDocument/2006/relationships/hyperlink" Id="rId39" Target="../technical/auth/authn-model.md#party-market-actors" TargetMode="External" /><Relationship Type="http://schemas.openxmlformats.org/officeDocument/2006/relationships/hyperlink" Id="rId26" Target="../technical/auth/authz-model.md#resource-level-authorization-rl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metering_grid_area" TargetMode="External" /><Relationship Type="http://schemas.openxmlformats.org/officeDocument/2006/relationships/hyperlink" Id="rId21" Target="../download/metering_grid_area.docx" TargetMode="External" /><Relationship Type="http://schemas.openxmlformats.org/officeDocument/2006/relationships/hyperlink" Id="rId39" Target="../technical/auth/authn-model.md#party-market-actors" TargetMode="External" /><Relationship Type="http://schemas.openxmlformats.org/officeDocument/2006/relationships/hyperlink" Id="rId26" Target="../technical/auth/authz-model.md#resource-level-authorization-rla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2026-02-27T13:08:27Z</dcterms:created>
  <dcterms:modified xsi:type="dcterms:W3CDTF">2026-02-27T13:08:27Z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