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3" w:name="service-provider-product-suspension"/>
    <w:p>
      <w:pPr>
        <w:pStyle w:val="Overskrift1"/>
      </w:pPr>
      <w:r>
        <w:t xml:space="preserve">Service Provider Product Suspension</w:t>
      </w:r>
    </w:p>
    <w:p>
      <w:pPr>
        <w:pStyle w:val="FirstParagraph"/>
      </w:pPr>
      <w:r>
        <w:t xml:space="preserve">The relation allowing a procuring system operator to temporarily suspend a</w:t>
      </w:r>
      <w:r>
        <w:t xml:space="preserve"> </w:t>
      </w:r>
      <w:r>
        <w:t xml:space="preserve">service provider from delivering them products of the given types.</w:t>
      </w:r>
    </w:p>
    <w:bookmarkStart w:id="22" w:name="relevant-links"/>
    <w:p>
      <w:pPr>
        <w:pStyle w:val="Overskrift2"/>
      </w:pPr>
      <w:r>
        <w:t xml:space="preserve">Relevant links</w:t>
      </w:r>
    </w:p>
    <w:p>
      <w:pPr>
        <w:pStyle w:val="Compact"/>
        <w:numPr>
          <w:ilvl w:val="0"/>
          <w:numId w:val="1001"/>
        </w:numPr>
      </w:pPr>
      <w:hyperlink r:id="rId20">
        <w:r>
          <w:rPr>
            <w:rStyle w:val="Hyperkobling"/>
          </w:rPr>
          <w:t xml:space="preserve">API Documentation</w:t>
        </w:r>
      </w:hyperlink>
    </w:p>
    <w:p>
      <w:pPr>
        <w:pStyle w:val="Compact"/>
        <w:numPr>
          <w:ilvl w:val="0"/>
          <w:numId w:val="1001"/>
        </w:numPr>
      </w:pPr>
      <w:hyperlink r:id="rId21">
        <w:r>
          <w:rPr>
            <w:rStyle w:val="Hyperkobling"/>
          </w:rPr>
          <w:t xml:space="preserve">Download docx</w:t>
        </w:r>
      </w:hyperlink>
    </w:p>
    <w:bookmarkEnd w:id="22"/>
    <w:bookmarkStart w:id="25" w:name="fields"/>
    <w:p>
      <w:pPr>
        <w:pStyle w:val="Overskrift2"/>
      </w:pPr>
      <w:r>
        <w:t xml:space="preserve">Fields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490"/>
        <w:gridCol w:w="1571"/>
        <w:gridCol w:w="2939"/>
        <w:gridCol w:w="91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Format</w:t>
            </w:r>
          </w:p>
        </w:tc>
        <w:tc>
          <w:tcPr/>
          <w:p>
            <w:pPr>
              <w:pStyle w:val="Compact"/>
            </w:pPr>
            <w:r>
              <w:t xml:space="preserve">Reference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  <w:r>
              <w:t xml:space="preserve">Unique surrogate identifier.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procuring_system_operator_id</w:t>
            </w:r>
          </w:p>
        </w:tc>
        <w:tc>
          <w:tcPr/>
          <w:p>
            <w:pPr>
              <w:pStyle w:val="Compact"/>
            </w:pPr>
            <w:r>
              <w:t xml:space="preserve">Reference to the procuring system operator suspending the service provider.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Non-updatable</w:t>
            </w:r>
            <w:r>
              <w:t xml:space="preserve">Defaults to the system operator creating the resource.</w:t>
            </w:r>
          </w:p>
        </w:tc>
        <w:tc>
          <w:tcPr/>
          <w:p>
            <w:pPr>
              <w:pStyle w:val="Compact"/>
            </w:pPr>
            <w:hyperlink r:id="rId23">
              <w:r>
                <w:rPr>
                  <w:rStyle w:val="Hyperkobling"/>
                </w:rPr>
                <w:t xml:space="preserve">party.id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service_provider_id</w:t>
            </w:r>
          </w:p>
        </w:tc>
        <w:tc>
          <w:tcPr/>
          <w:p>
            <w:pPr>
              <w:pStyle w:val="Compact"/>
            </w:pPr>
            <w:r>
              <w:t xml:space="preserve">Reference to the service provider being suspended.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Required</w:t>
            </w:r>
            <w:r>
              <w:t xml:space="preserve">Non-updatable</w:t>
            </w:r>
          </w:p>
        </w:tc>
        <w:tc>
          <w:tcPr/>
          <w:p>
            <w:pPr>
              <w:pStyle w:val="Compact"/>
            </w:pPr>
            <w:hyperlink r:id="rId23">
              <w:r>
                <w:rPr>
                  <w:rStyle w:val="Hyperkobling"/>
                </w:rPr>
                <w:t xml:space="preserve">party.id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product_type_ids</w:t>
            </w:r>
          </w:p>
        </w:tc>
        <w:tc>
          <w:tcPr/>
          <w:p>
            <w:pPr>
              <w:pStyle w:val="Compact"/>
            </w:pPr>
            <w:r>
              <w:t xml:space="preserve">References to the suspended product types.</w:t>
            </w:r>
          </w:p>
        </w:tc>
        <w:tc>
          <w:tcPr/>
          <w:p>
            <w:pPr>
              <w:pStyle w:val="Compact"/>
            </w:pPr>
            <w:r>
              <w:t xml:space="preserve">Required</w:t>
            </w:r>
            <w:r>
              <w:t xml:space="preserve">Array of bigint</w:t>
            </w:r>
          </w:p>
        </w:tc>
        <w:tc>
          <w:tcPr/>
          <w:p>
            <w:pPr>
              <w:pStyle w:val="Compact"/>
            </w:pPr>
            <w:hyperlink r:id="rId24">
              <w:r>
                <w:rPr>
                  <w:rStyle w:val="Hyperkobling"/>
                </w:rPr>
                <w:t xml:space="preserve">product_type.id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reason</w:t>
            </w:r>
          </w:p>
        </w:tc>
        <w:tc>
          <w:tcPr/>
          <w:p>
            <w:pPr>
              <w:pStyle w:val="Compact"/>
            </w:pPr>
            <w:r>
              <w:t xml:space="preserve">The reason for the suspension.</w:t>
            </w:r>
          </w:p>
        </w:tc>
        <w:tc>
          <w:tcPr/>
          <w:p>
            <w:pPr>
              <w:pStyle w:val="Compact"/>
            </w:pPr>
            <w:r>
              <w:t xml:space="preserve">text</w:t>
            </w:r>
            <w:r>
              <w:t xml:space="preserve">One of:</w:t>
            </w:r>
            <w:r>
              <w:t xml:space="preserve"> </w:t>
            </w:r>
            <w:r>
              <w:rPr>
                <w:rStyle w:val="VerbatimChar"/>
              </w:rPr>
              <w:t xml:space="preserve">communication_issues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failing_heartbeat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system_issues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clearing_issues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breach_of_conditions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other</w:t>
            </w:r>
            <w:r>
              <w:t xml:space="preserve">Required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recorded_at</w:t>
            </w:r>
          </w:p>
        </w:tc>
        <w:tc>
          <w:tcPr/>
          <w:p>
            <w:pPr>
              <w:pStyle w:val="Compact"/>
            </w:pPr>
            <w:r>
              <w:t xml:space="preserve">When the resource was recorded (created or updated) in the system.</w:t>
            </w:r>
          </w:p>
        </w:tc>
        <w:tc>
          <w:tcPr/>
          <w:p>
            <w:pPr>
              <w:pStyle w:val="Compact"/>
            </w:pPr>
            <w:r>
              <w:t xml:space="preserve">date-time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recorded_by</w:t>
            </w:r>
          </w:p>
        </w:tc>
        <w:tc>
          <w:tcPr/>
          <w:p>
            <w:pPr>
              <w:pStyle w:val="Compact"/>
            </w:pPr>
            <w:r>
              <w:t xml:space="preserve">The identity that recorded the resource.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</w:tbl>
    <w:bookmarkEnd w:id="25"/>
    <w:bookmarkStart w:id="26" w:name="validation-rules"/>
    <w:p>
      <w:pPr>
        <w:pStyle w:val="Overskrift2"/>
      </w:pPr>
      <w:r>
        <w:t xml:space="preserve">Validation Rules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97"/>
        <w:gridCol w:w="5989"/>
        <w:gridCol w:w="53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Validation rule key</w:t>
            </w:r>
          </w:p>
        </w:tc>
        <w:tc>
          <w:tcPr/>
          <w:p>
            <w:pPr>
              <w:pStyle w:val="Compact"/>
            </w:pPr>
            <w:r>
              <w:t xml:space="preserve">Validation rule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SPPS-VAL001</w:t>
            </w:r>
          </w:p>
        </w:tc>
        <w:tc>
          <w:tcPr/>
          <w:p>
            <w:pPr>
              <w:pStyle w:val="Compact"/>
            </w:pPr>
            <w:r>
              <w:t xml:space="preserve">Suspended</w:t>
            </w:r>
            <w:r>
              <w:t xml:space="preserve"> </w:t>
            </w:r>
            <w:r>
              <w:rPr>
                <w:rStyle w:val="VerbatimChar"/>
              </w:rPr>
              <w:t xml:space="preserve">product_type_ids</w:t>
            </w:r>
            <w:r>
              <w:t xml:space="preserve"> </w:t>
            </w:r>
            <w:r>
              <w:t xml:space="preserve">must be product types that the SO has qualified the SP for.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26"/>
    <w:bookmarkStart w:id="27" w:name="notifications"/>
    <w:p>
      <w:pPr>
        <w:pStyle w:val="Overskrift2"/>
      </w:pPr>
      <w:r>
        <w:t xml:space="preserve">Notifications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022"/>
        <w:gridCol w:w="926"/>
        <w:gridCol w:w="497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Recipient</w:t>
            </w:r>
          </w:p>
        </w:tc>
        <w:tc>
          <w:tcPr/>
          <w:p>
            <w:pPr>
              <w:pStyle w:val="Compact"/>
            </w:pPr>
            <w:r>
              <w:t xml:space="preserve">Comment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create, update, delete</w:t>
            </w:r>
          </w:p>
        </w:tc>
        <w:tc>
          <w:tcPr/>
          <w:p>
            <w:pPr>
              <w:pStyle w:val="Compact"/>
            </w:pPr>
            <w:r>
              <w:t xml:space="preserve">SP</w:t>
            </w:r>
          </w:p>
        </w:tc>
        <w:tc>
          <w:tcPr/>
          <w:p>
            <w:pPr>
              <w:pStyle w:val="Compact"/>
            </w:pPr>
            <w:r>
              <w:t xml:space="preserve">Suspended SP</w:t>
            </w:r>
          </w:p>
        </w:tc>
      </w:tr>
      <w:tr>
        <w:tc>
          <w:tcPr/>
          <w:p>
            <w:pPr>
              <w:pStyle w:val="Compact"/>
            </w:pPr>
            <w:r>
              <w:t xml:space="preserve">create, update, delete</w:t>
            </w:r>
          </w:p>
        </w:tc>
        <w:tc>
          <w:tcPr/>
          <w:p>
            <w:pPr>
              <w:pStyle w:val="Compact"/>
            </w:pPr>
            <w:r>
              <w:t xml:space="preserve">SO</w:t>
            </w:r>
          </w:p>
        </w:tc>
        <w:tc>
          <w:tcPr/>
          <w:p>
            <w:pPr>
              <w:pStyle w:val="Compact"/>
            </w:pPr>
            <w:r>
              <w:t xml:space="preserve">All PSOs procuring the same product type from the same SP</w:t>
            </w:r>
          </w:p>
        </w:tc>
      </w:tr>
    </w:tbl>
    <w:bookmarkEnd w:id="27"/>
    <w:bookmarkStart w:id="42" w:name="authorization"/>
    <w:p>
      <w:pPr>
        <w:pStyle w:val="Overskrift2"/>
      </w:pPr>
      <w:r>
        <w:t xml:space="preserve">Authorization</w:t>
      </w:r>
    </w:p>
    <w:bookmarkStart w:id="39" w:name="resource-level-authorization"/>
    <w:p>
      <w:pPr>
        <w:pStyle w:val="Overskrift3"/>
      </w:pPr>
      <w:r>
        <w:t xml:space="preserve">Resource Level Authorization</w:t>
      </w:r>
    </w:p>
    <w:p>
      <w:pPr>
        <w:pStyle w:val="FirstParagraph"/>
      </w:pPr>
      <w:r>
        <w:t xml:space="preserve">Below is the</w:t>
      </w:r>
      <w:r>
        <w:t xml:space="preserve"> </w:t>
      </w:r>
      <w:hyperlink r:id="rId28">
        <w:r>
          <w:rPr>
            <w:rStyle w:val="Hyperkobling"/>
          </w:rPr>
          <w:t xml:space="preserve">RLA</w:t>
        </w:r>
      </w:hyperlink>
      <w:r>
        <w:t xml:space="preserve"> </w:t>
      </w:r>
      <w:r>
        <w:t xml:space="preserve">for the</w:t>
      </w:r>
      <w:r>
        <w:t xml:space="preserve"> </w:t>
      </w:r>
      <w:r>
        <w:t xml:space="preserve">resource. The default policy is</w:t>
      </w:r>
      <w:r>
        <w:t xml:space="preserve"> </w:t>
      </w:r>
      <w:r>
        <w:rPr>
          <w:b/>
          <w:bCs/>
        </w:rPr>
        <w:t xml:space="preserve">deny</w:t>
      </w:r>
      <w:r>
        <w:t xml:space="preserve">.</w:t>
      </w:r>
    </w:p>
    <w:bookmarkStart w:id="29" w:name="anonymous"/>
    <w:p>
      <w:pPr>
        <w:pStyle w:val="Overskrift4"/>
      </w:pPr>
      <w:r>
        <w:t xml:space="preserve">Anonymous</w:t>
      </w:r>
    </w:p>
    <w:p>
      <w:pPr>
        <w:pStyle w:val="FirstParagraph"/>
      </w:pPr>
      <w:r>
        <w:t xml:space="preserve">No policies.</w:t>
      </w:r>
    </w:p>
    <w:bookmarkEnd w:id="29"/>
    <w:bookmarkStart w:id="30" w:name="common"/>
    <w:p>
      <w:pPr>
        <w:pStyle w:val="Overskrift4"/>
      </w:pPr>
      <w:r>
        <w:t xml:space="preserve">Common</w:t>
      </w:r>
    </w:p>
    <w:p>
      <w:pPr>
        <w:pStyle w:val="FirstParagraph"/>
      </w:pPr>
      <w:r>
        <w:t xml:space="preserve">No policies.</w:t>
      </w:r>
    </w:p>
    <w:bookmarkEnd w:id="30"/>
    <w:bookmarkStart w:id="31" w:name="balance-responsible-party"/>
    <w:p>
      <w:pPr>
        <w:pStyle w:val="Overskrift4"/>
      </w:pPr>
      <w:r>
        <w:t xml:space="preserve">Balance Responsible Party</w:t>
      </w:r>
    </w:p>
    <w:p>
      <w:pPr>
        <w:pStyle w:val="FirstParagraph"/>
      </w:pPr>
      <w:r>
        <w:t xml:space="preserve">No policies.</w:t>
      </w:r>
    </w:p>
    <w:bookmarkEnd w:id="31"/>
    <w:bookmarkStart w:id="32" w:name="end-user"/>
    <w:p>
      <w:pPr>
        <w:pStyle w:val="Overskrift4"/>
      </w:pPr>
      <w:r>
        <w:t xml:space="preserve">End User</w:t>
      </w:r>
    </w:p>
    <w:p>
      <w:pPr>
        <w:pStyle w:val="FirstParagraph"/>
      </w:pPr>
      <w:r>
        <w:t xml:space="preserve">No policies.</w:t>
      </w:r>
    </w:p>
    <w:bookmarkEnd w:id="32"/>
    <w:bookmarkStart w:id="33" w:name="energy-supplier"/>
    <w:p>
      <w:pPr>
        <w:pStyle w:val="Overskrift4"/>
      </w:pPr>
      <w:r>
        <w:t xml:space="preserve">Energy Supplier</w:t>
      </w:r>
    </w:p>
    <w:p>
      <w:pPr>
        <w:pStyle w:val="FirstParagraph"/>
      </w:pPr>
      <w:r>
        <w:t xml:space="preserve">No policies.</w:t>
      </w:r>
    </w:p>
    <w:bookmarkEnd w:id="33"/>
    <w:bookmarkStart w:id="34" w:name="flexibility-information-system-operator"/>
    <w:p>
      <w:pPr>
        <w:pStyle w:val="Overskrift4"/>
      </w:pPr>
      <w:r>
        <w:t xml:space="preserve">Flexibility Information System Operator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SPPS-FISO001</w:t>
            </w:r>
          </w:p>
        </w:tc>
        <w:tc>
          <w:tcPr/>
          <w:p>
            <w:pPr>
              <w:pStyle w:val="Compact"/>
            </w:pPr>
            <w:r>
              <w:t xml:space="preserve">Create, read, update and delete all SPPS.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SPPS-FISO002</w:t>
            </w:r>
          </w:p>
        </w:tc>
        <w:tc>
          <w:tcPr/>
          <w:p>
            <w:pPr>
              <w:pStyle w:val="Compact"/>
            </w:pPr>
            <w:r>
              <w:t xml:space="preserve">Read all SPPS history.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4"/>
    <w:bookmarkStart w:id="35" w:name="organisation"/>
    <w:p>
      <w:pPr>
        <w:pStyle w:val="Overskrift4"/>
      </w:pPr>
      <w:r>
        <w:t xml:space="preserve">Organisation</w:t>
      </w:r>
    </w:p>
    <w:p>
      <w:pPr>
        <w:pStyle w:val="FirstParagraph"/>
      </w:pPr>
      <w:r>
        <w:t xml:space="preserve">No policies.</w:t>
      </w:r>
    </w:p>
    <w:bookmarkEnd w:id="35"/>
    <w:bookmarkStart w:id="36" w:name="system-operator"/>
    <w:p>
      <w:pPr>
        <w:pStyle w:val="Overskrift4"/>
      </w:pPr>
      <w:r>
        <w:t xml:space="preserve">System Operator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798"/>
        <w:gridCol w:w="6588"/>
        <w:gridCol w:w="53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SPPS-SO001</w:t>
            </w:r>
          </w:p>
        </w:tc>
        <w:tc>
          <w:tcPr/>
          <w:p>
            <w:pPr>
              <w:pStyle w:val="Compact"/>
            </w:pPr>
            <w:r>
              <w:t xml:space="preserve">Create, read, update and delete their own SPPS.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SPPS-SO002</w:t>
            </w:r>
          </w:p>
        </w:tc>
        <w:tc>
          <w:tcPr/>
          <w:p>
            <w:pPr>
              <w:pStyle w:val="Compact"/>
            </w:pPr>
            <w:r>
              <w:t xml:space="preserve">Read history on their own SPPS.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SPPS-SO003</w:t>
            </w:r>
          </w:p>
        </w:tc>
        <w:tc>
          <w:tcPr/>
          <w:p>
            <w:pPr>
              <w:pStyle w:val="Compact"/>
            </w:pPr>
            <w:r>
              <w:t xml:space="preserve">Read SPPS targeted at any SP they have qualified for at least one of the product types.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SPPS-SO004</w:t>
            </w:r>
          </w:p>
        </w:tc>
        <w:tc>
          <w:tcPr/>
          <w:p>
            <w:pPr>
              <w:pStyle w:val="Compact"/>
            </w:pPr>
            <w:r>
              <w:t xml:space="preserve">Read history on SPPS targeted at any SP they had qualified for at least one of the product types.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6"/>
    <w:bookmarkStart w:id="37" w:name="service-provider"/>
    <w:p>
      <w:pPr>
        <w:pStyle w:val="Overskrift4"/>
      </w:pPr>
      <w:r>
        <w:t xml:space="preserve">Service Provider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SPPS-SP001</w:t>
            </w:r>
          </w:p>
        </w:tc>
        <w:tc>
          <w:tcPr/>
          <w:p>
            <w:pPr>
              <w:pStyle w:val="Compact"/>
            </w:pPr>
            <w:r>
              <w:t xml:space="preserve">Read SPPS targeting them.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SPPS-SP002</w:t>
            </w:r>
          </w:p>
        </w:tc>
        <w:tc>
          <w:tcPr/>
          <w:p>
            <w:pPr>
              <w:pStyle w:val="Compact"/>
            </w:pPr>
            <w:r>
              <w:t xml:space="preserve">Read history on SPPS targeting them.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7"/>
    <w:bookmarkStart w:id="38" w:name="third-party"/>
    <w:p>
      <w:pPr>
        <w:pStyle w:val="Overskrift4"/>
      </w:pPr>
      <w:r>
        <w:t xml:space="preserve">Third Party</w:t>
      </w:r>
    </w:p>
    <w:p>
      <w:pPr>
        <w:pStyle w:val="FirstParagraph"/>
      </w:pPr>
      <w:r>
        <w:t xml:space="preserve">No policies.</w:t>
      </w:r>
    </w:p>
    <w:bookmarkEnd w:id="38"/>
    <w:bookmarkEnd w:id="39"/>
    <w:bookmarkStart w:id="41" w:name="field-level-authorization"/>
    <w:p>
      <w:pPr>
        <w:pStyle w:val="Overskrift3"/>
      </w:pPr>
      <w:r>
        <w:t xml:space="preserve">Field Level Authorization</w:t>
      </w:r>
    </w:p>
    <w:p>
      <w:pPr>
        <w:pStyle w:val="FirstParagraph"/>
      </w:pPr>
      <w:r>
        <w:t xml:space="preserve">For party type abbreviations, check</w:t>
      </w:r>
      <w:r>
        <w:t xml:space="preserve"> </w:t>
      </w:r>
      <w:hyperlink r:id="rId40">
        <w:r>
          <w:rPr>
            <w:rStyle w:val="Hyperkobling"/>
          </w:rPr>
          <w:t xml:space="preserve">the authentication docs</w:t>
        </w:r>
      </w:hyperlink>
      <w:r>
        <w:t xml:space="preserve">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254"/>
        <w:gridCol w:w="650"/>
        <w:gridCol w:w="542"/>
        <w:gridCol w:w="433"/>
        <w:gridCol w:w="433"/>
        <w:gridCol w:w="650"/>
        <w:gridCol w:w="542"/>
        <w:gridCol w:w="433"/>
        <w:gridCol w:w="433"/>
        <w:gridCol w:w="54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ANON</w:t>
            </w:r>
          </w:p>
        </w:tc>
        <w:tc>
          <w:tcPr/>
          <w:p>
            <w:pPr>
              <w:pStyle w:val="Compact"/>
            </w:pPr>
            <w:r>
              <w:t xml:space="preserve">BRP</w:t>
            </w:r>
          </w:p>
        </w:tc>
        <w:tc>
          <w:tcPr/>
          <w:p>
            <w:pPr>
              <w:pStyle w:val="Compact"/>
            </w:pPr>
            <w:r>
              <w:t xml:space="preserve">ES</w:t>
            </w:r>
          </w:p>
        </w:tc>
        <w:tc>
          <w:tcPr/>
          <w:p>
            <w:pPr>
              <w:pStyle w:val="Compact"/>
            </w:pPr>
            <w:r>
              <w:t xml:space="preserve">EU</w:t>
            </w:r>
          </w:p>
        </w:tc>
        <w:tc>
          <w:tcPr/>
          <w:p>
            <w:pPr>
              <w:pStyle w:val="Compact"/>
            </w:pPr>
            <w:r>
              <w:t xml:space="preserve">FISO</w:t>
            </w:r>
          </w:p>
        </w:tc>
        <w:tc>
          <w:tcPr/>
          <w:p>
            <w:pPr>
              <w:pStyle w:val="Compact"/>
            </w:pPr>
            <w:r>
              <w:t xml:space="preserve">SO</w:t>
            </w:r>
          </w:p>
        </w:tc>
        <w:tc>
          <w:tcPr/>
          <w:p>
            <w:pPr>
              <w:pStyle w:val="Compact"/>
            </w:pPr>
            <w:r>
              <w:t xml:space="preserve">SP</w:t>
            </w:r>
          </w:p>
        </w:tc>
        <w:tc>
          <w:tcPr/>
          <w:p>
            <w:pPr>
              <w:pStyle w:val="Compact"/>
            </w:pPr>
            <w:r>
              <w:t xml:space="preserve">TP</w:t>
            </w:r>
          </w:p>
        </w:tc>
        <w:tc>
          <w:tcPr/>
          <w:p>
            <w:pPr>
              <w:pStyle w:val="Compact"/>
            </w:pPr>
            <w:r>
              <w:t xml:space="preserve">ORG</w:t>
            </w:r>
          </w:p>
        </w:tc>
      </w:tr>
      <w:t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procuring_system_operator_id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</w:t>
            </w:r>
          </w:p>
        </w:tc>
        <w:tc>
          <w:tcPr/>
          <w:p>
            <w:pPr>
              <w:pStyle w:val="Compact"/>
            </w:pPr>
            <w:r>
              <w:t xml:space="preserve">RC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service_provider_id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</w:t>
            </w:r>
          </w:p>
        </w:tc>
        <w:tc>
          <w:tcPr/>
          <w:p>
            <w:pPr>
              <w:pStyle w:val="Compact"/>
            </w:pPr>
            <w:r>
              <w:t xml:space="preserve">RC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product_type_ids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reason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recorded_at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recorded_by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</w:tbl>
    <w:bookmarkEnd w:id="41"/>
    <w:bookmarkEnd w:id="42"/>
    <w:bookmarkEnd w:id="43"/>
    <w:sectPr w:rsidR="009442C3" w:rsidRPr="00525A1A" w:rsidSect="00D07A8F">
      <w:headerReference r:id="rId11" w:type="default"/>
      <w:pgSz w:h="11906" w:orient="landscape" w:w="16838"/>
      <w:pgMar w:bottom="1417" w:footer="708" w:gutter="0" w:header="708" w:left="1417" w:right="1417" w:top="1417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1DE9B" w14:textId="77777777" w:rsidR="001B51DB" w:rsidRDefault="001B51DB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E09AF06" wp14:editId="648C4FD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08f14bc5aae5f41b356255d9" descr="{&quot;HashCode&quot;:85612014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E0FDEB" w14:textId="77777777" w:rsidR="001B51DB" w:rsidRPr="001B51DB" w:rsidRDefault="001B51DB" w:rsidP="001B51DB">
                          <w:pPr>
                            <w:rPr>
                              <w:rFonts w:ascii="Calibri" w:hAnsi="Calibri" w:cs="Calibri"/>
                              <w:color w:val="ED1C24"/>
                              <w:sz w:val="20"/>
                            </w:rPr>
                          </w:pPr>
                          <w:r w:rsidRPr="001B51DB">
                            <w:rPr>
                              <w:rFonts w:ascii="Calibri" w:hAnsi="Calibri" w:cs="Calibri"/>
                              <w:color w:val="ED1C24"/>
                              <w:sz w:val="20"/>
                            </w:rPr>
                            <w:t>Statnett konfidensiell informasjon / Confidential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9AF06" id="_x0000_t202" coordsize="21600,21600" o:spt="202" path="m,l,21600r21600,l21600,xe">
              <v:stroke joinstyle="miter"/>
              <v:path gradientshapeok="t" o:connecttype="rect"/>
            </v:shapetype>
            <v:shape id="MSIPCM08f14bc5aae5f41b356255d9" o:spid="_x0000_s1026" type="#_x0000_t202" alt="{&quot;HashCode&quot;:856120142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SZAFw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" o:allowincell="f" filled="f" stroked="f" strokeweight=".5pt">
              <v:textbox inset="20pt,0,,0">
                <w:txbxContent>
                  <w:p w14:paraId="75E0FDEB" w14:textId="77777777" w:rsidR="001B51DB" w:rsidRPr="001B51DB" w:rsidRDefault="001B51DB" w:rsidP="001B51DB">
                    <w:pPr>
                      <w:rPr>
                        <w:rFonts w:ascii="Calibri" w:hAnsi="Calibri" w:cs="Calibri"/>
                        <w:color w:val="ED1C24"/>
                        <w:sz w:val="20"/>
                      </w:rPr>
                    </w:pPr>
                    <w:r w:rsidRPr="001B51DB">
                      <w:rPr>
                        <w:rFonts w:ascii="Calibri" w:hAnsi="Calibri" w:cs="Calibri"/>
                        <w:color w:val="ED1C24"/>
                        <w:sz w:val="20"/>
                      </w:rPr>
                      <w:t>Statnett konfidensiell informasjon / Confidential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176C30F4"/>
    <w:multiLevelType w:val="hybridMultilevel"/>
    <w:tmpl w:val="DDDA7AF2"/>
    <w:lvl w:ilvl="0" w:tplc="2B9A1FEC">
      <w:start w:val="1"/>
      <w:numFmt w:val="decimal"/>
      <w:lvlText w:val="1.1.%1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0340FA3"/>
    <w:multiLevelType w:val="hybridMultilevel"/>
    <w:tmpl w:val="4B50B7FE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216D1934"/>
    <w:multiLevelType w:val="hybridMultilevel"/>
    <w:tmpl w:val="329E5272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">
    <w:nsid w:val="2B150D45"/>
    <w:multiLevelType w:val="hybridMultilevel"/>
    <w:tmpl w:val="952E693C"/>
    <w:lvl w:ilvl="0" w:tplc="F0A6C4F6">
      <w:start w:val="1"/>
      <w:numFmt w:val="decimal"/>
      <w:lvlText w:val="1.1.1.%1."/>
      <w:lvlJc w:val="left"/>
      <w:pPr>
        <w:ind w:hanging="360" w:left="36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">
    <w:nsid w:val="306A1440"/>
    <w:multiLevelType w:val="hybridMultilevel"/>
    <w:tmpl w:val="66A2B2E6"/>
    <w:lvl w:ilvl="0" w:tplc="A468A5D4">
      <w:start w:val="5"/>
      <w:numFmt w:val="bullet"/>
      <w:lvlText w:val="-"/>
      <w:lvlJc w:val="left"/>
      <w:pPr>
        <w:ind w:hanging="360" w:left="720"/>
      </w:pPr>
      <w:rPr>
        <w:rFonts w:ascii="Arial" w:cs="Arial" w:eastAsia="Calibri" w:hAnsi="Aria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5">
    <w:nsid w:val="36A21AB5"/>
    <w:multiLevelType w:val="hybridMultilevel"/>
    <w:tmpl w:val="1618F46E"/>
    <w:lvl w:ilvl="0" w:tplc="E7FC594C">
      <w:numFmt w:val="bullet"/>
      <w:lvlText w:val="-"/>
      <w:lvlJc w:val="left"/>
      <w:pPr>
        <w:ind w:hanging="360" w:left="1080"/>
      </w:pPr>
      <w:rPr>
        <w:rFonts w:ascii="Calibri" w:cs="Calibri" w:eastAsia="Times New Roman" w:hAnsi="Calibri" w:hint="default"/>
      </w:rPr>
    </w:lvl>
    <w:lvl w:ilvl="1" w:tentative="1" w:tplc="0414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384F74A7"/>
    <w:multiLevelType w:val="hybridMultilevel"/>
    <w:tmpl w:val="068C678A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7">
    <w:nsid w:val="385429D6"/>
    <w:multiLevelType w:val="hybridMultilevel"/>
    <w:tmpl w:val="91B8C350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8">
    <w:nsid w:val="3E7B2495"/>
    <w:multiLevelType w:val="multilevel"/>
    <w:tmpl w:val="862A723C"/>
    <w:lvl w:ilvl="0">
      <w:start w:val="1"/>
      <w:numFmt w:val="decimal"/>
      <w:pStyle w:val="Overskrift4"/>
      <w:lvlText w:val="%1"/>
      <w:lvlJc w:val="left"/>
      <w:pPr>
        <w:ind w:hanging="360" w:left="717"/>
      </w:pPr>
      <w:rPr>
        <w:rFonts w:hint="default"/>
      </w:rPr>
    </w:lvl>
    <w:lvl w:ilvl="1">
      <w:start w:val="1"/>
      <w:numFmt w:val="decimal"/>
      <w:pStyle w:val="Overskrift5"/>
      <w:lvlText w:val="%1.%2."/>
      <w:lvlJc w:val="left"/>
      <w:pPr>
        <w:ind w:hanging="284" w:left="568"/>
      </w:pPr>
      <w:rPr>
        <w:rFonts w:hint="default"/>
      </w:rPr>
    </w:lvl>
    <w:lvl w:ilvl="2">
      <w:start w:val="1"/>
      <w:numFmt w:val="decimal"/>
      <w:pStyle w:val="Overskrift6"/>
      <w:lvlText w:val="%1.%2.%3."/>
      <w:lvlJc w:val="left"/>
      <w:pPr>
        <w:ind w:hanging="284" w:left="852"/>
      </w:pPr>
      <w:rPr>
        <w:rFonts w:hint="default"/>
      </w:rPr>
    </w:lvl>
    <w:lvl w:ilvl="3">
      <w:start w:val="1"/>
      <w:numFmt w:val="decimal"/>
      <w:pStyle w:val="Overskrift4a"/>
      <w:lvlText w:val="%1.%2.%3.%4."/>
      <w:lvlJc w:val="left"/>
      <w:pPr>
        <w:ind w:hanging="284" w:left="11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284" w:left="14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284" w:left="170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284" w:left="198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284" w:left="227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284" w:left="2556"/>
      </w:pPr>
      <w:rPr>
        <w:rFonts w:hint="default"/>
      </w:rPr>
    </w:lvl>
  </w:abstractNum>
  <w:abstractNum w15:restartNumberingAfterBreak="0" w:abstractNumId="9">
    <w:nsid w:val="3F415E83"/>
    <w:multiLevelType w:val="hybridMultilevel"/>
    <w:tmpl w:val="EDFEE6C0"/>
    <w:lvl w:ilvl="0" w:tplc="5E36B9B6">
      <w:start w:val="1"/>
      <w:numFmt w:val="decimal"/>
      <w:lvlText w:val="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0">
    <w:nsid w:val="3FD753AF"/>
    <w:multiLevelType w:val="multilevel"/>
    <w:tmpl w:val="04140025"/>
    <w:lvl w:ilvl="0">
      <w:start w:val="1"/>
      <w:numFmt w:val="decimal"/>
      <w:lvlText w:val="%1"/>
      <w:lvlJc w:val="left"/>
      <w:pPr>
        <w:ind w:hanging="432" w:left="432"/>
      </w:pPr>
    </w:lvl>
    <w:lvl w:ilvl="1">
      <w:start w:val="1"/>
      <w:numFmt w:val="decimal"/>
      <w:lvlText w:val="%1.%2"/>
      <w:lvlJc w:val="left"/>
      <w:pPr>
        <w:ind w:hanging="576" w:left="576"/>
      </w:pPr>
    </w:lvl>
    <w:lvl w:ilvl="2">
      <w:start w:val="1"/>
      <w:numFmt w:val="decimal"/>
      <w:lvlText w:val="%1.%2.%3"/>
      <w:lvlJc w:val="left"/>
      <w:pPr>
        <w:ind w:hanging="720" w:left="720"/>
      </w:pPr>
    </w:lvl>
    <w:lvl w:ilvl="3">
      <w:start w:val="1"/>
      <w:numFmt w:val="decimal"/>
      <w:lvlText w:val="%1.%2.%3.%4"/>
      <w:lvlJc w:val="left"/>
      <w:pPr>
        <w:ind w:hanging="864" w:left="864"/>
      </w:pPr>
    </w:lvl>
    <w:lvl w:ilvl="4">
      <w:start w:val="1"/>
      <w:numFmt w:val="decimal"/>
      <w:lvlText w:val="%1.%2.%3.%4.%5"/>
      <w:lvlJc w:val="left"/>
      <w:pPr>
        <w:ind w:hanging="1008" w:left="1008"/>
      </w:pPr>
    </w:lvl>
    <w:lvl w:ilvl="5">
      <w:start w:val="1"/>
      <w:numFmt w:val="decimal"/>
      <w:lvlText w:val="%1.%2.%3.%4.%5.%6"/>
      <w:lvlJc w:val="left"/>
      <w:pPr>
        <w:ind w:hanging="1152" w:left="1152"/>
      </w:pPr>
    </w:lvl>
    <w:lvl w:ilvl="6">
      <w:start w:val="1"/>
      <w:numFmt w:val="decimal"/>
      <w:lvlText w:val="%1.%2.%3.%4.%5.%6.%7"/>
      <w:lvlJc w:val="left"/>
      <w:pPr>
        <w:ind w:hanging="1296" w:left="1296"/>
      </w:pPr>
    </w:lvl>
    <w:lvl w:ilvl="7">
      <w:start w:val="1"/>
      <w:numFmt w:val="decimal"/>
      <w:lvlText w:val="%1.%2.%3.%4.%5.%6.%7.%8"/>
      <w:lvlJc w:val="left"/>
      <w:pPr>
        <w:ind w:hanging="1440" w:left="1440"/>
      </w:pPr>
    </w:lvl>
    <w:lvl w:ilvl="8">
      <w:start w:val="1"/>
      <w:numFmt w:val="decimal"/>
      <w:lvlText w:val="%1.%2.%3.%4.%5.%6.%7.%8.%9"/>
      <w:lvlJc w:val="left"/>
      <w:pPr>
        <w:ind w:hanging="1584" w:left="1584"/>
      </w:pPr>
    </w:lvl>
  </w:abstractNum>
  <w:abstractNum w15:restartNumberingAfterBreak="0" w:abstractNumId="11">
    <w:nsid w:val="40EE26B1"/>
    <w:multiLevelType w:val="hybridMultilevel"/>
    <w:tmpl w:val="5AD400E2"/>
    <w:lvl w:ilvl="0" w:tplc="2130930A">
      <w:numFmt w:val="bullet"/>
      <w:lvlText w:val=""/>
      <w:lvlJc w:val="left"/>
      <w:pPr>
        <w:ind w:hanging="360" w:left="720"/>
      </w:pPr>
      <w:rPr>
        <w:rFonts w:ascii="Symbol" w:cs="Times New Roman" w:eastAsia="Calibri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2">
    <w:nsid w:val="43722E63"/>
    <w:multiLevelType w:val="hybridMultilevel"/>
    <w:tmpl w:val="BFFCBD54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3">
    <w:nsid w:val="43AB328B"/>
    <w:multiLevelType w:val="multilevel"/>
    <w:tmpl w:val="9970CC5A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pos="2160" w:val="num"/>
        </w:tabs>
        <w:ind w:hanging="360" w:left="21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  <w:sz w:val="20"/>
      </w:rPr>
    </w:lvl>
  </w:abstractNum>
  <w:abstractNum w15:restartNumberingAfterBreak="0" w:abstractNumId="14">
    <w:nsid w:val="48702925"/>
    <w:multiLevelType w:val="hybridMultilevel"/>
    <w:tmpl w:val="4E769380"/>
    <w:lvl w:ilvl="0" w:tplc="CE9E0CB4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4BA550A1"/>
    <w:multiLevelType w:val="hybridMultilevel"/>
    <w:tmpl w:val="ECD2C532"/>
    <w:lvl w:ilvl="0" w:tplc="5C2683EC">
      <w:start w:val="1"/>
      <w:numFmt w:val="decimal"/>
      <w:pStyle w:val="Overskrift7"/>
      <w:lvlText w:val="1.1.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6">
    <w:nsid w:val="4E943A02"/>
    <w:multiLevelType w:val="hybridMultilevel"/>
    <w:tmpl w:val="311EC140"/>
    <w:lvl w:ilvl="0" w:tplc="62CA4078">
      <w:start w:val="1"/>
      <w:numFmt w:val="decimal"/>
      <w:lvlText w:val="1.1.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7">
    <w:nsid w:val="589B6CB7"/>
    <w:multiLevelType w:val="multilevel"/>
    <w:tmpl w:val="13224B74"/>
    <w:lvl w:ilvl="0">
      <w:start w:val="1"/>
      <w:numFmt w:val="decimal"/>
      <w:pStyle w:val="Nummerering"/>
      <w:lvlText w:val="%1."/>
      <w:lvlJc w:val="left"/>
      <w:pPr>
        <w:ind w:hanging="360" w:left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hanging="432" w:left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504" w:left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8">
    <w:nsid w:val="60DB0C8F"/>
    <w:multiLevelType w:val="multilevel"/>
    <w:tmpl w:val="D58ABEBC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  <w:sz w:val="20"/>
      </w:rPr>
    </w:lvl>
  </w:abstractNum>
  <w:abstractNum w15:restartNumberingAfterBreak="0" w:abstractNumId="19">
    <w:nsid w:val="70F81E7B"/>
    <w:multiLevelType w:val="hybridMultilevel"/>
    <w:tmpl w:val="59F23654"/>
    <w:lvl w:ilvl="0" w:tplc="D8641D32">
      <w:numFmt w:val="bullet"/>
      <w:lvlText w:val="-"/>
      <w:lvlJc w:val="left"/>
      <w:pPr>
        <w:ind w:hanging="360" w:left="720"/>
      </w:pPr>
      <w:rPr>
        <w:rFonts w:ascii="Arial" w:cs="Arial" w:eastAsia="Calibri" w:hAnsi="Aria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0">
    <w:nsid w:val="71146152"/>
    <w:multiLevelType w:val="multilevel"/>
    <w:tmpl w:val="8FE4BCAA"/>
    <w:lvl w:ilvl="0">
      <w:start w:val="1"/>
      <w:numFmt w:val="decimal"/>
      <w:lvlText w:val="%1."/>
      <w:lvlJc w:val="left"/>
      <w:pPr>
        <w:ind w:hanging="357" w:left="357"/>
      </w:pPr>
      <w:rPr>
        <w:rFonts w:hint="default"/>
        <w:b w:val="0"/>
        <w:i w:val="0"/>
        <w:sz w:val="32"/>
      </w:rPr>
    </w:lvl>
    <w:lvl w:ilvl="1">
      <w:start w:val="1"/>
      <w:numFmt w:val="decimal"/>
      <w:lvlText w:val="%1.%2."/>
      <w:lvlJc w:val="left"/>
      <w:pPr>
        <w:ind w:hanging="357" w:left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357" w:left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357" w:left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357" w:left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357" w:left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357" w:left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357" w:left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357" w:left="357"/>
      </w:pPr>
      <w:rPr>
        <w:rFonts w:hint="default"/>
      </w:rPr>
    </w:lvl>
  </w:abstractNum>
  <w:abstractNum w15:restartNumberingAfterBreak="0" w:abstractNumId="21">
    <w:nsid w:val="789F4E28"/>
    <w:multiLevelType w:val="hybridMultilevel"/>
    <w:tmpl w:val="26B4447A"/>
    <w:lvl w:ilvl="0" w:tplc="04140001">
      <w:start w:val="1"/>
      <w:numFmt w:val="bullet"/>
      <w:lvlText w:val=""/>
      <w:lvlJc w:val="left"/>
      <w:pPr>
        <w:ind w:hanging="360" w:left="108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22">
    <w:nsid w:val="7F4428FD"/>
    <w:multiLevelType w:val="hybridMultilevel"/>
    <w:tmpl w:val="5F3C11FA"/>
    <w:lvl w:ilvl="0" w:tplc="070EE914">
      <w:start w:val="1"/>
      <w:numFmt w:val="bullet"/>
      <w:pStyle w:val="Punktmerking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812406318" w:numId="1">
    <w:abstractNumId w:val="22"/>
  </w:num>
  <w:num w16cid:durableId="1767800706" w:numId="2">
    <w:abstractNumId w:val="17"/>
  </w:num>
  <w:num w16cid:durableId="1262761918" w:numId="3">
    <w:abstractNumId w:val="22"/>
  </w:num>
  <w:num w16cid:durableId="2054845624" w:numId="4">
    <w:abstractNumId w:val="17"/>
  </w:num>
  <w:num w16cid:durableId="1407872750" w:numId="5">
    <w:abstractNumId w:val="22"/>
  </w:num>
  <w:num w16cid:durableId="813715544" w:numId="6">
    <w:abstractNumId w:val="17"/>
  </w:num>
  <w:num w16cid:durableId="1617132127" w:numId="7">
    <w:abstractNumId w:val="22"/>
  </w:num>
  <w:num w16cid:durableId="1535732876" w:numId="8">
    <w:abstractNumId w:val="17"/>
  </w:num>
  <w:num w16cid:durableId="1106388687" w:numId="9">
    <w:abstractNumId w:val="20"/>
  </w:num>
  <w:num w16cid:durableId="170264902" w:numId="10">
    <w:abstractNumId w:val="20"/>
  </w:num>
  <w:num w16cid:durableId="1558277903" w:numId="11">
    <w:abstractNumId w:val="20"/>
  </w:num>
  <w:num w16cid:durableId="1462069272" w:numId="12">
    <w:abstractNumId w:val="20"/>
  </w:num>
  <w:num w16cid:durableId="886767854" w:numId="13">
    <w:abstractNumId w:val="22"/>
  </w:num>
  <w:num w16cid:durableId="1674336487" w:numId="14">
    <w:abstractNumId w:val="22"/>
  </w:num>
  <w:num w16cid:durableId="1389844621" w:numId="15">
    <w:abstractNumId w:val="17"/>
  </w:num>
  <w:num w16cid:durableId="1328561174" w:numId="16">
    <w:abstractNumId w:val="22"/>
  </w:num>
  <w:num w16cid:durableId="1137455183" w:numId="17">
    <w:abstractNumId w:val="17"/>
  </w:num>
  <w:num w16cid:durableId="138032966" w:numId="18">
    <w:abstractNumId w:val="9"/>
  </w:num>
  <w:num w16cid:durableId="1851724982" w:numId="19">
    <w:abstractNumId w:val="0"/>
  </w:num>
  <w:num w16cid:durableId="621617350" w:numId="20">
    <w:abstractNumId w:val="14"/>
  </w:num>
  <w:num w16cid:durableId="1503471776" w:numId="21">
    <w:abstractNumId w:val="14"/>
  </w:num>
  <w:num w16cid:durableId="887569384" w:numId="22">
    <w:abstractNumId w:val="8"/>
  </w:num>
  <w:num w16cid:durableId="828136392" w:numId="23">
    <w:abstractNumId w:val="10"/>
  </w:num>
  <w:num w16cid:durableId="939141084"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990524240" w:numId="25">
    <w:abstractNumId w:val="3"/>
  </w:num>
  <w:num w16cid:durableId="973144612" w:numId="26">
    <w:abstractNumId w:val="16"/>
  </w:num>
  <w:num w16cid:durableId="1364402948" w:numId="27">
    <w:abstractNumId w:val="15"/>
  </w:num>
  <w:num w16cid:durableId="283387805" w:numId="28">
    <w:abstractNumId w:val="7"/>
  </w:num>
  <w:num w16cid:durableId="1575437366" w:numId="29">
    <w:abstractNumId w:val="11"/>
  </w:num>
  <w:num w16cid:durableId="202713708" w:numId="30">
    <w:abstractNumId w:val="4"/>
  </w:num>
  <w:num w16cid:durableId="1312252348" w:numId="31">
    <w:abstractNumId w:val="18"/>
  </w:num>
  <w:num w16cid:durableId="1449668014" w:numId="32">
    <w:abstractNumId w:val="1"/>
  </w:num>
  <w:num w16cid:durableId="977685223" w:numId="33">
    <w:abstractNumId w:val="2"/>
  </w:num>
  <w:num w16cid:durableId="1609921435" w:numId="34">
    <w:abstractNumId w:val="6"/>
  </w:num>
  <w:num w16cid:durableId="848560931" w:numId="35">
    <w:abstractNumId w:val="12"/>
  </w:num>
  <w:num w16cid:durableId="577902778" w:numId="36">
    <w:abstractNumId w:val="5"/>
  </w:num>
  <w:num w16cid:durableId="1922251951" w:numId="37">
    <w:abstractNumId w:val="19"/>
  </w:num>
  <w:num w16cid:durableId="935553703" w:numId="38">
    <w:abstractNumId w:val="13"/>
  </w:num>
  <w:num w16cid:durableId="724372724" w:numId="39">
    <w:abstractNumId w:val="21"/>
  </w:num>
  <w:num w16cid:durableId="1595089895" w:numId="40">
    <w:abstractNumId w:val="8"/>
  </w:num>
  <w:num w16cid:durableId="1108310296" w:numId="41">
    <w:abstractNumId w:val="8"/>
  </w:num>
  <w:num w16cid:durableId="2012903724" w:numId="42">
    <w:abstractNumId w:val="8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removePersonalInformation/>
  <w:removeDateAndTime/>
  <w:embedSystemFonts/>
  <w:proofState w:grammar="clean"/>
  <w:attachedTemplate r:id="rId1"/>
  <w:stylePaneFormatFilter w:allStyles="0" w:alternateStyleNames="0" w:clearFormatting="1" w:customStyles="0" w:directFormattingOnNumbering="0" w:directFormattingOnParagraphs="1" w:directFormattingOnRuns="0" w:directFormattingOnTables="0" w:headingStyles="1" w:latentStyles="1" w:numberingStyles="0" w:stylesInUse="0" w:tableStyles="0" w:top3HeadingStyles="0" w:val="5224" w:visibleStyles="1"/>
  <w:doNotTrackMoves/>
  <w:doNotTrackFormatting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A1A"/>
    <w:rsid w:val="0000476C"/>
    <w:rsid w:val="00017260"/>
    <w:rsid w:val="00022349"/>
    <w:rsid w:val="0005097C"/>
    <w:rsid w:val="00062081"/>
    <w:rsid w:val="00074D72"/>
    <w:rsid w:val="000B7391"/>
    <w:rsid w:val="000B753C"/>
    <w:rsid w:val="000E404C"/>
    <w:rsid w:val="000F28D3"/>
    <w:rsid w:val="00100AB8"/>
    <w:rsid w:val="00113782"/>
    <w:rsid w:val="00140CE8"/>
    <w:rsid w:val="001449AE"/>
    <w:rsid w:val="001646C6"/>
    <w:rsid w:val="00176800"/>
    <w:rsid w:val="00180CE1"/>
    <w:rsid w:val="001B51DB"/>
    <w:rsid w:val="00216AAF"/>
    <w:rsid w:val="00223124"/>
    <w:rsid w:val="00247EDB"/>
    <w:rsid w:val="002605A8"/>
    <w:rsid w:val="00285FA7"/>
    <w:rsid w:val="00287E3A"/>
    <w:rsid w:val="002E445F"/>
    <w:rsid w:val="002E55E8"/>
    <w:rsid w:val="003143F0"/>
    <w:rsid w:val="00336E78"/>
    <w:rsid w:val="00340959"/>
    <w:rsid w:val="00360197"/>
    <w:rsid w:val="00360B9A"/>
    <w:rsid w:val="00373A5C"/>
    <w:rsid w:val="003A5D9B"/>
    <w:rsid w:val="003A5F32"/>
    <w:rsid w:val="003C1998"/>
    <w:rsid w:val="003D7E43"/>
    <w:rsid w:val="00411FB1"/>
    <w:rsid w:val="00413469"/>
    <w:rsid w:val="0043378D"/>
    <w:rsid w:val="00434AA2"/>
    <w:rsid w:val="00446F6C"/>
    <w:rsid w:val="0044705F"/>
    <w:rsid w:val="00470628"/>
    <w:rsid w:val="00503FA5"/>
    <w:rsid w:val="005046FA"/>
    <w:rsid w:val="00517F46"/>
    <w:rsid w:val="00525A1A"/>
    <w:rsid w:val="00563A90"/>
    <w:rsid w:val="005A230F"/>
    <w:rsid w:val="005C07E8"/>
    <w:rsid w:val="005D4F11"/>
    <w:rsid w:val="00612FC5"/>
    <w:rsid w:val="00626C11"/>
    <w:rsid w:val="00637FC9"/>
    <w:rsid w:val="00687F76"/>
    <w:rsid w:val="0069035B"/>
    <w:rsid w:val="00695558"/>
    <w:rsid w:val="006B5E95"/>
    <w:rsid w:val="006E16C4"/>
    <w:rsid w:val="006E2C2C"/>
    <w:rsid w:val="0075361F"/>
    <w:rsid w:val="00787C3F"/>
    <w:rsid w:val="007A3859"/>
    <w:rsid w:val="007A5BB4"/>
    <w:rsid w:val="007B0962"/>
    <w:rsid w:val="007C4D15"/>
    <w:rsid w:val="007D6F47"/>
    <w:rsid w:val="007E01C7"/>
    <w:rsid w:val="007E29E9"/>
    <w:rsid w:val="007E3DDE"/>
    <w:rsid w:val="007F1749"/>
    <w:rsid w:val="00807747"/>
    <w:rsid w:val="008131FF"/>
    <w:rsid w:val="0085557C"/>
    <w:rsid w:val="008609C2"/>
    <w:rsid w:val="00867010"/>
    <w:rsid w:val="008776C1"/>
    <w:rsid w:val="0089252A"/>
    <w:rsid w:val="008A7BA4"/>
    <w:rsid w:val="008C1E07"/>
    <w:rsid w:val="008E38E3"/>
    <w:rsid w:val="00903695"/>
    <w:rsid w:val="00914E63"/>
    <w:rsid w:val="00933570"/>
    <w:rsid w:val="00934A3D"/>
    <w:rsid w:val="00935D3F"/>
    <w:rsid w:val="00940056"/>
    <w:rsid w:val="009442C3"/>
    <w:rsid w:val="00960825"/>
    <w:rsid w:val="009A6C16"/>
    <w:rsid w:val="00A1546F"/>
    <w:rsid w:val="00A32D70"/>
    <w:rsid w:val="00A47145"/>
    <w:rsid w:val="00A523C6"/>
    <w:rsid w:val="00A81E64"/>
    <w:rsid w:val="00A94E88"/>
    <w:rsid w:val="00A978EC"/>
    <w:rsid w:val="00AB1CB2"/>
    <w:rsid w:val="00AC1AA5"/>
    <w:rsid w:val="00AD3548"/>
    <w:rsid w:val="00AF59BE"/>
    <w:rsid w:val="00B10444"/>
    <w:rsid w:val="00B26F12"/>
    <w:rsid w:val="00B33D6A"/>
    <w:rsid w:val="00B44AAF"/>
    <w:rsid w:val="00B90B10"/>
    <w:rsid w:val="00BA06F3"/>
    <w:rsid w:val="00BA2E24"/>
    <w:rsid w:val="00BA5106"/>
    <w:rsid w:val="00C00887"/>
    <w:rsid w:val="00C13167"/>
    <w:rsid w:val="00C14054"/>
    <w:rsid w:val="00C571AB"/>
    <w:rsid w:val="00C57E52"/>
    <w:rsid w:val="00C656FF"/>
    <w:rsid w:val="00C86520"/>
    <w:rsid w:val="00C94FAB"/>
    <w:rsid w:val="00D07A8F"/>
    <w:rsid w:val="00D2120E"/>
    <w:rsid w:val="00D263CE"/>
    <w:rsid w:val="00D30BE7"/>
    <w:rsid w:val="00D566FF"/>
    <w:rsid w:val="00D56894"/>
    <w:rsid w:val="00DD0CE8"/>
    <w:rsid w:val="00E12D34"/>
    <w:rsid w:val="00E17B64"/>
    <w:rsid w:val="00E2602A"/>
    <w:rsid w:val="00E53F13"/>
    <w:rsid w:val="00E715AB"/>
    <w:rsid w:val="00E77006"/>
    <w:rsid w:val="00EA13EF"/>
    <w:rsid w:val="00EB1634"/>
    <w:rsid w:val="00EB6C1F"/>
    <w:rsid w:val="00ED4E0C"/>
    <w:rsid w:val="00EE0426"/>
    <w:rsid w:val="00EF632E"/>
    <w:rsid w:val="00F10E0A"/>
    <w:rsid w:val="00F2031F"/>
    <w:rsid w:val="00F311F0"/>
    <w:rsid w:val="00F402E0"/>
    <w:rsid w:val="00F5403B"/>
    <w:rsid w:val="00F82BD7"/>
    <w:rsid w:val="00FC0F10"/>
    <w:rsid w:val="00FD2092"/>
    <w:rsid w:val="00FE600F"/>
  </w:rsids>
  <w:themeFontLang w:val="nb-NO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cs="Times New Roman" w:eastAsia="Calibri" w:hAnsi="Arial"/>
        <w:lang w:bidi="ar-SA" w:eastAsia="nb-NO" w:val="nb-NO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1"/>
    <w:lsdException w:name="heading 2" w:qFormat="1" w:semiHidden="1" w:uiPriority="2" w:unhideWhenUsed="1"/>
    <w:lsdException w:name="heading 3" w:qFormat="1" w:semiHidden="1" w:uiPriority="3" w:unhideWhenUsed="1"/>
    <w:lsdException w:name="heading 4" w:semiHidden="1" w:uiPriority="4" w:unhideWhenUsed="1"/>
    <w:lsdException w:name="heading 5" w:semiHidden="1" w:uiPriority="4" w:unhideWhenUsed="1"/>
    <w:lsdException w:name="heading 6" w:semiHidden="1" w:uiPriority="4" w:unhideWhenUsed="1"/>
    <w:lsdException w:name="heading 7" w:qFormat="1" w:uiPriority="4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6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7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8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9442C3"/>
    <w:pPr>
      <w:suppressAutoHyphens/>
    </w:pPr>
    <w:rPr>
      <w:sz w:val="22"/>
      <w:szCs w:val="24"/>
      <w:lang w:eastAsia="en-US"/>
    </w:rPr>
  </w:style>
  <w:style w:styleId="Overskrift1" w:type="paragraph">
    <w:name w:val="heading 1"/>
    <w:basedOn w:val="Overskrift4"/>
    <w:next w:val="Normal"/>
    <w:link w:val="Overskrift1Tegn"/>
    <w:uiPriority w:val="1"/>
    <w:qFormat/>
    <w:rsid w:val="007D6F47"/>
    <w:pPr>
      <w:ind w:hanging="431" w:left="431"/>
      <w:outlineLvl w:val="0"/>
    </w:pPr>
  </w:style>
  <w:style w:styleId="Overskrift2" w:type="paragraph">
    <w:name w:val="heading 2"/>
    <w:basedOn w:val="Overskrift5"/>
    <w:next w:val="Normal"/>
    <w:link w:val="Overskrift2Tegn"/>
    <w:uiPriority w:val="2"/>
    <w:qFormat/>
    <w:rsid w:val="007D6F47"/>
    <w:pPr>
      <w:ind w:hanging="284" w:left="568"/>
      <w:outlineLvl w:val="1"/>
    </w:pPr>
  </w:style>
  <w:style w:styleId="Overskrift3" w:type="paragraph">
    <w:name w:val="heading 3"/>
    <w:basedOn w:val="Overskrift6"/>
    <w:next w:val="Normal"/>
    <w:link w:val="Overskrift3Tegn"/>
    <w:uiPriority w:val="3"/>
    <w:qFormat/>
    <w:rsid w:val="007D6F47"/>
    <w:pPr>
      <w:outlineLvl w:val="2"/>
    </w:pPr>
  </w:style>
  <w:style w:styleId="Overskrift4" w:type="paragraph">
    <w:name w:val="heading 4"/>
    <w:aliases w:val="Overskrift 4 - med nummerering"/>
    <w:basedOn w:val="Normal"/>
    <w:next w:val="Normal"/>
    <w:link w:val="Overskrift4Tegn"/>
    <w:uiPriority w:val="4"/>
    <w:rsid w:val="005D4F11"/>
    <w:pPr>
      <w:keepNext/>
      <w:numPr>
        <w:numId w:val="22"/>
      </w:numPr>
      <w:spacing w:after="60" w:before="240"/>
      <w:ind w:hanging="720" w:left="720"/>
      <w:outlineLvl w:val="3"/>
    </w:pPr>
    <w:rPr>
      <w:rFonts w:cstheme="minorBidi" w:eastAsiaTheme="minorEastAsia"/>
      <w:b/>
      <w:bCs/>
      <w:caps/>
      <w:sz w:val="24"/>
      <w:szCs w:val="28"/>
    </w:rPr>
  </w:style>
  <w:style w:styleId="Overskrift5" w:type="paragraph">
    <w:name w:val="heading 5"/>
    <w:aliases w:val="Overskrift 5 - med nummerering"/>
    <w:basedOn w:val="Normal"/>
    <w:next w:val="Normal"/>
    <w:link w:val="Overskrift5Tegn"/>
    <w:uiPriority w:val="4"/>
    <w:rsid w:val="002E55E8"/>
    <w:pPr>
      <w:numPr>
        <w:ilvl w:val="1"/>
        <w:numId w:val="22"/>
      </w:numPr>
      <w:spacing w:after="60" w:before="240"/>
      <w:ind w:hanging="357" w:left="357"/>
      <w:outlineLvl w:val="4"/>
    </w:pPr>
    <w:rPr>
      <w:rFonts w:cstheme="minorBidi" w:eastAsiaTheme="minorEastAsia"/>
      <w:b/>
      <w:bCs/>
      <w:iCs/>
      <w:sz w:val="24"/>
      <w:szCs w:val="26"/>
    </w:rPr>
  </w:style>
  <w:style w:styleId="Overskrift6" w:type="paragraph">
    <w:name w:val="heading 6"/>
    <w:basedOn w:val="Normal"/>
    <w:next w:val="Normal"/>
    <w:link w:val="Overskrift6Tegn"/>
    <w:uiPriority w:val="4"/>
    <w:rsid w:val="007D6F47"/>
    <w:pPr>
      <w:keepNext/>
      <w:keepLines/>
      <w:numPr>
        <w:ilvl w:val="2"/>
        <w:numId w:val="22"/>
      </w:numPr>
      <w:spacing w:after="60" w:before="240"/>
      <w:ind w:hanging="720" w:left="720"/>
      <w:outlineLvl w:val="5"/>
    </w:pPr>
    <w:rPr>
      <w:rFonts w:cstheme="majorBidi" w:eastAsiaTheme="majorEastAsia"/>
      <w:b/>
      <w:iCs/>
    </w:rPr>
  </w:style>
  <w:style w:styleId="Overskrift7" w:type="paragraph">
    <w:name w:val="heading 7"/>
    <w:next w:val="Normal"/>
    <w:link w:val="Overskrift7Tegn"/>
    <w:uiPriority w:val="4"/>
    <w:semiHidden/>
    <w:qFormat/>
    <w:rsid w:val="00C94FAB"/>
    <w:pPr>
      <w:numPr>
        <w:numId w:val="27"/>
      </w:numPr>
      <w:spacing w:before="240"/>
      <w:ind w:hanging="1361" w:left="1361"/>
      <w:outlineLvl w:val="6"/>
    </w:pPr>
    <w:rPr>
      <w:b/>
      <w:i/>
      <w:iCs/>
      <w:sz w:val="24"/>
      <w:szCs w:val="24"/>
      <w:lang w:eastAsia="en-US"/>
    </w:rPr>
  </w:style>
  <w:style w:default="1" w:styleId="Standardskriftforavsnitt" w:type="character">
    <w:name w:val="Default Paragraph Font"/>
    <w:uiPriority w:val="1"/>
    <w:semiHidden/>
    <w:unhideWhenUsed/>
  </w:style>
  <w:style w:default="1" w:styleId="Vanligtabel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Ingenliste" w:type="numbering">
    <w:name w:val="No List"/>
    <w:uiPriority w:val="99"/>
    <w:semiHidden/>
    <w:unhideWhenUsed/>
  </w:style>
  <w:style w:customStyle="1" w:styleId="Overskrift1Tegn" w:type="character">
    <w:name w:val="Overskrift 1 Tegn"/>
    <w:basedOn w:val="Standardskriftforavsnitt"/>
    <w:link w:val="Overskrift1"/>
    <w:uiPriority w:val="1"/>
    <w:rsid w:val="007D6F47"/>
    <w:rPr>
      <w:rFonts w:cstheme="minorBidi" w:eastAsiaTheme="minorEastAsia"/>
      <w:b/>
      <w:bCs/>
      <w:caps/>
      <w:sz w:val="24"/>
      <w:szCs w:val="28"/>
      <w:lang w:eastAsia="en-US"/>
    </w:rPr>
  </w:style>
  <w:style w:customStyle="1" w:styleId="Overskrift2Tegn" w:type="character">
    <w:name w:val="Overskrift 2 Tegn"/>
    <w:basedOn w:val="Standardskriftforavsnitt"/>
    <w:link w:val="Overskrift2"/>
    <w:uiPriority w:val="2"/>
    <w:rsid w:val="007D6F47"/>
    <w:rPr>
      <w:rFonts w:cstheme="minorBidi" w:eastAsiaTheme="minorEastAsia"/>
      <w:b/>
      <w:bCs/>
      <w:iCs/>
      <w:sz w:val="24"/>
      <w:szCs w:val="26"/>
      <w:lang w:eastAsia="en-US"/>
    </w:rPr>
  </w:style>
  <w:style w:styleId="Topptekst" w:type="paragraph">
    <w:name w:val="header"/>
    <w:basedOn w:val="Normal"/>
    <w:link w:val="TopptekstTegn"/>
    <w:uiPriority w:val="99"/>
    <w:unhideWhenUsed/>
    <w:rsid w:val="007C4D15"/>
    <w:pPr>
      <w:tabs>
        <w:tab w:pos="4536" w:val="center"/>
        <w:tab w:pos="9072" w:val="right"/>
      </w:tabs>
    </w:pPr>
  </w:style>
  <w:style w:customStyle="1" w:styleId="TopptekstTegn" w:type="character">
    <w:name w:val="Topptekst Tegn"/>
    <w:basedOn w:val="Standardskriftforavsnitt"/>
    <w:link w:val="Topptekst"/>
    <w:uiPriority w:val="99"/>
    <w:rsid w:val="007C4D15"/>
    <w:rPr>
      <w:rFonts w:ascii="Arial" w:eastAsia="Calibri" w:hAnsi="Arial"/>
      <w:sz w:val="20"/>
      <w:szCs w:val="24"/>
    </w:rPr>
  </w:style>
  <w:style w:styleId="Bunntekst" w:type="paragraph">
    <w:name w:val="footer"/>
    <w:basedOn w:val="Normal"/>
    <w:link w:val="BunntekstTegn"/>
    <w:uiPriority w:val="99"/>
    <w:unhideWhenUsed/>
    <w:rsid w:val="007C4D15"/>
    <w:pPr>
      <w:tabs>
        <w:tab w:pos="4536" w:val="center"/>
        <w:tab w:pos="9072" w:val="right"/>
      </w:tabs>
    </w:pPr>
  </w:style>
  <w:style w:customStyle="1" w:styleId="BunntekstTegn" w:type="character">
    <w:name w:val="Bunntekst Tegn"/>
    <w:basedOn w:val="Standardskriftforavsnitt"/>
    <w:link w:val="Bunntekst"/>
    <w:uiPriority w:val="99"/>
    <w:rsid w:val="0005097C"/>
    <w:rPr>
      <w:szCs w:val="24"/>
      <w:lang w:eastAsia="en-US"/>
    </w:rPr>
  </w:style>
  <w:style w:styleId="Bobletekst" w:type="paragraph">
    <w:name w:val="Balloon Text"/>
    <w:basedOn w:val="Normal"/>
    <w:link w:val="BobletekstTegn"/>
    <w:uiPriority w:val="99"/>
    <w:semiHidden/>
    <w:unhideWhenUsed/>
    <w:rsid w:val="007C4D15"/>
    <w:rPr>
      <w:rFonts w:ascii="Tahoma" w:cs="Tahoma" w:hAnsi="Tahoma"/>
      <w:sz w:val="16"/>
      <w:szCs w:val="16"/>
    </w:rPr>
  </w:style>
  <w:style w:customStyle="1" w:styleId="BobletekstTegn" w:type="character">
    <w:name w:val="Bobletekst Tegn"/>
    <w:basedOn w:val="Standardskriftforavsnitt"/>
    <w:link w:val="Bobletekst"/>
    <w:uiPriority w:val="99"/>
    <w:semiHidden/>
    <w:rsid w:val="007C4D15"/>
    <w:rPr>
      <w:rFonts w:ascii="Tahoma" w:cs="Tahoma" w:eastAsia="Calibri" w:hAnsi="Tahoma"/>
      <w:sz w:val="16"/>
      <w:szCs w:val="16"/>
    </w:rPr>
  </w:style>
  <w:style w:customStyle="1" w:styleId="Overskrift3Tegn" w:type="character">
    <w:name w:val="Overskrift 3 Tegn"/>
    <w:basedOn w:val="Standardskriftforavsnitt"/>
    <w:link w:val="Overskrift3"/>
    <w:uiPriority w:val="3"/>
    <w:rsid w:val="007D6F47"/>
    <w:rPr>
      <w:rFonts w:cstheme="majorBidi" w:eastAsiaTheme="majorEastAsia"/>
      <w:b/>
      <w:iCs/>
      <w:sz w:val="22"/>
      <w:szCs w:val="24"/>
      <w:lang w:eastAsia="en-US"/>
    </w:rPr>
  </w:style>
  <w:style w:customStyle="1" w:styleId="Overskrift4Tegn" w:type="character">
    <w:name w:val="Overskrift 4 Tegn"/>
    <w:aliases w:val="Overskrift 4 - med nummerering Tegn"/>
    <w:basedOn w:val="Standardskriftforavsnitt"/>
    <w:link w:val="Overskrift4"/>
    <w:uiPriority w:val="4"/>
    <w:rsid w:val="005D4F11"/>
    <w:rPr>
      <w:rFonts w:cstheme="minorBidi" w:eastAsiaTheme="minorEastAsia"/>
      <w:b/>
      <w:bCs/>
      <w:caps/>
      <w:sz w:val="24"/>
      <w:szCs w:val="28"/>
      <w:lang w:eastAsia="en-US"/>
    </w:rPr>
  </w:style>
  <w:style w:customStyle="1" w:styleId="Overskrift5Tegn" w:type="character">
    <w:name w:val="Overskrift 5 Tegn"/>
    <w:aliases w:val="Overskrift 5 - med nummerering Tegn"/>
    <w:basedOn w:val="Standardskriftforavsnitt"/>
    <w:link w:val="Overskrift5"/>
    <w:uiPriority w:val="4"/>
    <w:rsid w:val="002E55E8"/>
    <w:rPr>
      <w:rFonts w:cstheme="minorBidi" w:eastAsiaTheme="minorEastAsia"/>
      <w:b/>
      <w:bCs/>
      <w:iCs/>
      <w:sz w:val="24"/>
      <w:szCs w:val="26"/>
      <w:lang w:eastAsia="en-US"/>
    </w:rPr>
  </w:style>
  <w:style w:customStyle="1" w:styleId="Overskrift6Tegn" w:type="character">
    <w:name w:val="Overskrift 6 Tegn"/>
    <w:basedOn w:val="Standardskriftforavsnitt"/>
    <w:link w:val="Overskrift6"/>
    <w:uiPriority w:val="4"/>
    <w:rsid w:val="007D6F47"/>
    <w:rPr>
      <w:rFonts w:cstheme="majorBidi" w:eastAsiaTheme="majorEastAsia"/>
      <w:b/>
      <w:iCs/>
      <w:sz w:val="22"/>
      <w:szCs w:val="24"/>
      <w:lang w:eastAsia="en-US"/>
    </w:rPr>
  </w:style>
  <w:style w:styleId="Tittel" w:type="paragraph">
    <w:name w:val="Title"/>
    <w:next w:val="Normal"/>
    <w:link w:val="TittelTegn"/>
    <w:uiPriority w:val="6"/>
    <w:qFormat/>
    <w:rsid w:val="0089252A"/>
    <w:pPr>
      <w:pBdr>
        <w:bottom w:color="CC0033" w:space="4" w:sz="8" w:themeColor="accent1" w:val="single"/>
      </w:pBdr>
      <w:suppressAutoHyphens/>
      <w:spacing w:after="300"/>
      <w:contextualSpacing/>
    </w:pPr>
    <w:rPr>
      <w:rFonts w:ascii="Times New Roman" w:cstheme="majorBidi" w:eastAsiaTheme="majorEastAsia" w:hAnsi="Times New Roman"/>
      <w:color w:themeColor="accent2" w:val="666666"/>
      <w:spacing w:val="5"/>
      <w:kern w:val="28"/>
      <w:sz w:val="52"/>
      <w:szCs w:val="52"/>
      <w:lang w:eastAsia="en-US"/>
    </w:rPr>
  </w:style>
  <w:style w:customStyle="1" w:styleId="TittelTegn" w:type="character">
    <w:name w:val="Tittel Tegn"/>
    <w:basedOn w:val="Standardskriftforavsnitt"/>
    <w:link w:val="Tittel"/>
    <w:uiPriority w:val="6"/>
    <w:rsid w:val="0089252A"/>
    <w:rPr>
      <w:rFonts w:ascii="Times New Roman" w:cstheme="majorBidi" w:eastAsiaTheme="majorEastAsia" w:hAnsi="Times New Roman"/>
      <w:color w:themeColor="accent2" w:val="666666"/>
      <w:spacing w:val="5"/>
      <w:kern w:val="28"/>
      <w:sz w:val="52"/>
      <w:szCs w:val="52"/>
      <w:lang w:eastAsia="en-US"/>
    </w:rPr>
  </w:style>
  <w:style w:styleId="Undertittel" w:type="paragraph">
    <w:name w:val="Subtitle"/>
    <w:basedOn w:val="Normal"/>
    <w:next w:val="Normal"/>
    <w:link w:val="UndertittelTegn"/>
    <w:uiPriority w:val="7"/>
    <w:qFormat/>
    <w:rsid w:val="0089252A"/>
    <w:pPr>
      <w:numPr>
        <w:ilvl w:val="1"/>
      </w:numPr>
      <w:spacing w:before="120"/>
    </w:pPr>
    <w:rPr>
      <w:rFonts w:cstheme="majorBidi" w:eastAsiaTheme="majorEastAsia"/>
      <w:iCs/>
      <w:color w:themeColor="text1" w:val="666666"/>
      <w:spacing w:val="15"/>
      <w:sz w:val="24"/>
    </w:rPr>
  </w:style>
  <w:style w:customStyle="1" w:styleId="UndertittelTegn" w:type="character">
    <w:name w:val="Undertittel Tegn"/>
    <w:basedOn w:val="Standardskriftforavsnitt"/>
    <w:link w:val="Undertittel"/>
    <w:uiPriority w:val="7"/>
    <w:rsid w:val="0089252A"/>
    <w:rPr>
      <w:rFonts w:ascii="Arial" w:cstheme="majorBidi" w:eastAsiaTheme="majorEastAsia" w:hAnsi="Arial"/>
      <w:iCs/>
      <w:color w:themeColor="text1" w:val="666666"/>
      <w:spacing w:val="15"/>
      <w:sz w:val="24"/>
      <w:szCs w:val="24"/>
      <w:lang w:eastAsia="en-US"/>
    </w:rPr>
  </w:style>
  <w:style w:styleId="Utheving" w:type="character">
    <w:name w:val="Emphasis"/>
    <w:basedOn w:val="Standardskriftforavsnitt"/>
    <w:uiPriority w:val="20"/>
    <w:semiHidden/>
    <w:unhideWhenUsed/>
    <w:qFormat/>
    <w:rsid w:val="0089252A"/>
    <w:rPr>
      <w:i/>
      <w:iCs/>
    </w:rPr>
  </w:style>
  <w:style w:styleId="Ingenmellomrom" w:type="paragraph">
    <w:name w:val="No Spacing"/>
    <w:uiPriority w:val="10"/>
    <w:semiHidden/>
    <w:unhideWhenUsed/>
    <w:qFormat/>
    <w:rsid w:val="0089252A"/>
    <w:pPr>
      <w:suppressAutoHyphens/>
    </w:pPr>
    <w:rPr>
      <w:szCs w:val="24"/>
      <w:lang w:eastAsia="en-US"/>
    </w:rPr>
  </w:style>
  <w:style w:styleId="Listeavsnitt" w:type="paragraph">
    <w:name w:val="List Paragraph"/>
    <w:basedOn w:val="Normal"/>
    <w:uiPriority w:val="34"/>
    <w:unhideWhenUsed/>
    <w:qFormat/>
    <w:rsid w:val="0089252A"/>
    <w:pPr>
      <w:ind w:left="720"/>
      <w:contextualSpacing/>
    </w:pPr>
  </w:style>
  <w:style w:styleId="Sitat" w:type="paragraph">
    <w:name w:val="Quote"/>
    <w:basedOn w:val="Normal"/>
    <w:next w:val="Normal"/>
    <w:link w:val="SitatTegn"/>
    <w:uiPriority w:val="8"/>
    <w:qFormat/>
    <w:rsid w:val="0089252A"/>
    <w:pPr>
      <w:spacing w:before="60"/>
    </w:pPr>
    <w:rPr>
      <w:i/>
      <w:iCs/>
    </w:rPr>
  </w:style>
  <w:style w:customStyle="1" w:styleId="SitatTegn" w:type="character">
    <w:name w:val="Sitat Tegn"/>
    <w:basedOn w:val="Standardskriftforavsnitt"/>
    <w:link w:val="Sitat"/>
    <w:uiPriority w:val="8"/>
    <w:rsid w:val="0089252A"/>
    <w:rPr>
      <w:rFonts w:ascii="Arial" w:hAnsi="Arial"/>
      <w:i/>
      <w:iCs/>
      <w:szCs w:val="24"/>
      <w:lang w:eastAsia="en-US"/>
    </w:rPr>
  </w:style>
  <w:style w:styleId="Sterkutheving" w:type="character">
    <w:name w:val="Intense Emphasis"/>
    <w:basedOn w:val="Standardskriftforavsnitt"/>
    <w:uiPriority w:val="21"/>
    <w:semiHidden/>
    <w:unhideWhenUsed/>
    <w:qFormat/>
    <w:rsid w:val="0089252A"/>
    <w:rPr>
      <w:b/>
      <w:bCs/>
      <w:i/>
      <w:iCs/>
      <w:color w:themeColor="accent1" w:val="CC0033"/>
    </w:rPr>
  </w:style>
  <w:style w:customStyle="1" w:styleId="Punktmerking" w:type="paragraph">
    <w:name w:val="Punktmerking"/>
    <w:basedOn w:val="Normal"/>
    <w:link w:val="PunktmerkingTegn"/>
    <w:uiPriority w:val="5"/>
    <w:qFormat/>
    <w:rsid w:val="0089252A"/>
    <w:pPr>
      <w:numPr>
        <w:numId w:val="16"/>
      </w:numPr>
      <w:spacing w:before="60"/>
    </w:pPr>
  </w:style>
  <w:style w:customStyle="1" w:styleId="Nummerering" w:type="paragraph">
    <w:name w:val="Nummerering"/>
    <w:basedOn w:val="Normal"/>
    <w:link w:val="NummereringTegn"/>
    <w:uiPriority w:val="5"/>
    <w:qFormat/>
    <w:rsid w:val="0089252A"/>
    <w:pPr>
      <w:numPr>
        <w:numId w:val="17"/>
      </w:numPr>
      <w:spacing w:before="60"/>
    </w:pPr>
  </w:style>
  <w:style w:customStyle="1" w:styleId="PunktmerkingTegn" w:type="character">
    <w:name w:val="Punktmerking Tegn"/>
    <w:basedOn w:val="Standardskriftforavsnitt"/>
    <w:link w:val="Punktmerking"/>
    <w:uiPriority w:val="5"/>
    <w:rsid w:val="0089252A"/>
    <w:rPr>
      <w:szCs w:val="24"/>
      <w:lang w:eastAsia="en-US"/>
    </w:rPr>
  </w:style>
  <w:style w:customStyle="1" w:styleId="NummereringTegn" w:type="character">
    <w:name w:val="Nummerering Tegn"/>
    <w:basedOn w:val="PunktmerkingTegn"/>
    <w:link w:val="Nummerering"/>
    <w:uiPriority w:val="5"/>
    <w:rsid w:val="0089252A"/>
    <w:rPr>
      <w:szCs w:val="24"/>
      <w:lang w:eastAsia="en-US"/>
    </w:rPr>
  </w:style>
  <w:style w:customStyle="1" w:styleId="Overskrift7Tegn" w:type="character">
    <w:name w:val="Overskrift 7 Tegn"/>
    <w:basedOn w:val="Standardskriftforavsnitt"/>
    <w:link w:val="Overskrift7"/>
    <w:uiPriority w:val="4"/>
    <w:semiHidden/>
    <w:rsid w:val="00E77006"/>
    <w:rPr>
      <w:b/>
      <w:i/>
      <w:iCs/>
      <w:sz w:val="24"/>
      <w:szCs w:val="24"/>
      <w:lang w:eastAsia="en-US"/>
    </w:rPr>
  </w:style>
  <w:style w:customStyle="1" w:styleId="Overskrift4a" w:type="paragraph">
    <w:name w:val="Overskrift 4a"/>
    <w:basedOn w:val="Overskrift6"/>
    <w:next w:val="Normal"/>
    <w:uiPriority w:val="4"/>
    <w:qFormat/>
    <w:rsid w:val="007D6F47"/>
    <w:pPr>
      <w:numPr>
        <w:ilvl w:val="3"/>
      </w:numPr>
      <w:ind w:hanging="885" w:left="885"/>
    </w:pPr>
  </w:style>
  <w:style w:styleId="Tabellrutenett" w:type="table">
    <w:name w:val="Table Grid"/>
    <w:basedOn w:val="Vanligtabell"/>
    <w:uiPriority w:val="39"/>
    <w:rsid w:val="0001726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Overskriftforinnholdsfortegnelse" w:type="paragraph">
    <w:name w:val="TOC Heading"/>
    <w:basedOn w:val="Overskrift1"/>
    <w:next w:val="Normal"/>
    <w:uiPriority w:val="39"/>
    <w:unhideWhenUsed/>
    <w:qFormat/>
    <w:rsid w:val="007E3DDE"/>
    <w:pPr>
      <w:keepLines/>
      <w:suppressAutoHyphens w:val="0"/>
      <w:spacing w:after="0" w:line="259" w:lineRule="auto"/>
      <w:outlineLvl w:val="9"/>
    </w:pPr>
    <w:rPr>
      <w:rFonts w:asciiTheme="majorHAnsi" w:cstheme="majorBidi" w:eastAsiaTheme="majorEastAsia" w:hAnsiTheme="majorHAnsi"/>
      <w:b w:val="0"/>
      <w:caps w:val="0"/>
      <w:color w:themeColor="accent1" w:themeShade="BF" w:val="980025"/>
      <w:lang w:val="en-US"/>
    </w:rPr>
  </w:style>
  <w:style w:styleId="INNH2" w:type="paragraph">
    <w:name w:val="toc 2"/>
    <w:basedOn w:val="Normal"/>
    <w:next w:val="Normal"/>
    <w:autoRedefine/>
    <w:uiPriority w:val="39"/>
    <w:unhideWhenUsed/>
    <w:rsid w:val="00A1546F"/>
    <w:pPr>
      <w:spacing w:after="100"/>
      <w:ind w:left="200"/>
    </w:pPr>
  </w:style>
  <w:style w:styleId="Hyperkobling" w:type="character">
    <w:name w:val="Hyperlink"/>
    <w:basedOn w:val="Standardskriftforavsnitt"/>
    <w:uiPriority w:val="99"/>
    <w:unhideWhenUsed/>
    <w:rsid w:val="00A1546F"/>
    <w:rPr>
      <w:color w:themeColor="hyperlink" w:val="0099CC"/>
      <w:u w:val="single"/>
    </w:rPr>
  </w:style>
  <w:style w:styleId="INNH1" w:type="paragraph">
    <w:name w:val="toc 1"/>
    <w:basedOn w:val="Normal"/>
    <w:next w:val="Normal"/>
    <w:autoRedefine/>
    <w:uiPriority w:val="39"/>
    <w:unhideWhenUsed/>
    <w:rsid w:val="00D263CE"/>
    <w:pPr>
      <w:spacing w:after="100"/>
    </w:pPr>
  </w:style>
  <w:style w:styleId="NormalWeb" w:type="paragraph">
    <w:name w:val="Normal (Web)"/>
    <w:basedOn w:val="Normal"/>
    <w:uiPriority w:val="99"/>
    <w:semiHidden/>
    <w:unhideWhenUsed/>
    <w:rsid w:val="005A230F"/>
    <w:pPr>
      <w:suppressAutoHyphens w:val="0"/>
      <w:spacing w:after="100" w:afterAutospacing="1" w:before="100" w:beforeAutospacing="1"/>
    </w:pPr>
    <w:rPr>
      <w:rFonts w:ascii="Times New Roman" w:eastAsia="Times New Roman" w:hAnsi="Times New Roman"/>
      <w:sz w:val="24"/>
      <w:lang w:eastAsia="nb-NO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0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9" Target="numbering.xml" /><Relationship Type="http://schemas.openxmlformats.org/officeDocument/2006/relationships/styles" Id="rId18" Target="styles.xml" /><Relationship Type="http://schemas.openxmlformats.org/officeDocument/2006/relationships/settings" Id="rId17" Target="settings.xml" /><Relationship Type="http://schemas.openxmlformats.org/officeDocument/2006/relationships/webSettings" Id="rId16" Target="webSettings.xml" /><Relationship Type="http://schemas.openxmlformats.org/officeDocument/2006/relationships/fontTable" Id="rId15" Target="fontTable.xml" /><Relationship Type="http://schemas.openxmlformats.org/officeDocument/2006/relationships/theme" Id="rId14" Target="theme/theme1.xml" /><Relationship Type="http://schemas.openxmlformats.org/officeDocument/2006/relationships/footnotes" Id="rId13" Target="footnotes.xml" /><Relationship Type="http://schemas.openxmlformats.org/officeDocument/2006/relationships/comments" Id="rId12" Target="comments.xml" /><Relationship Id="rId11" Target="header1.xml" Type="http://schemas.openxmlformats.org/officeDocument/2006/relationships/header" /><Relationship Type="http://schemas.openxmlformats.org/officeDocument/2006/relationships/hyperlink" Id="rId20" Target="../api/v0/index.html#/operations/list_service_provider_product_suspension" TargetMode="External" /><Relationship Type="http://schemas.openxmlformats.org/officeDocument/2006/relationships/hyperlink" Id="rId21" Target="../download/service_provider_product_suspension.docx" TargetMode="External" /><Relationship Type="http://schemas.openxmlformats.org/officeDocument/2006/relationships/hyperlink" Id="rId40" Target="../technical/auth/authn-model.md#party-market-actors" TargetMode="External" /><Relationship Type="http://schemas.openxmlformats.org/officeDocument/2006/relationships/hyperlink" Id="rId28" Target="../technical/auth/authz-model.md#resource-level-authorization-rla" TargetMode="External" /><Relationship Type="http://schemas.openxmlformats.org/officeDocument/2006/relationships/hyperlink" Id="rId23" Target="party.md#field-id" TargetMode="External" /><Relationship Type="http://schemas.openxmlformats.org/officeDocument/2006/relationships/hyperlink" Id="rId24" Target="product_type.md#field-i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api/v0/index.html#/operations/list_service_provider_product_suspension" TargetMode="External" /><Relationship Type="http://schemas.openxmlformats.org/officeDocument/2006/relationships/hyperlink" Id="rId21" Target="../download/service_provider_product_suspension.docx" TargetMode="External" /><Relationship Type="http://schemas.openxmlformats.org/officeDocument/2006/relationships/hyperlink" Id="rId40" Target="../technical/auth/authn-model.md#party-market-actors" TargetMode="External" /><Relationship Type="http://schemas.openxmlformats.org/officeDocument/2006/relationships/hyperlink" Id="rId28" Target="../technical/auth/authz-model.md#resource-level-authorization-rla" TargetMode="External" /><Relationship Type="http://schemas.openxmlformats.org/officeDocument/2006/relationships/hyperlink" Id="rId23" Target="party.md#field-id" TargetMode="External" /><Relationship Type="http://schemas.openxmlformats.org/officeDocument/2006/relationships/hyperlink" Id="rId24" Target="product_type.md#field-id" TargetMode="Externa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tatnett.sharepoint.com/sites/OfficeTemplates/Templates/Statnett%20Teknisk%20standard/Mal%20generell%20teknisk%20standard%20tospr&#229;klig.dotx" TargetMode="External"/></Relationships>
</file>

<file path=word/theme/theme1.xml><?xml version="1.0" encoding="utf-8"?>
<a:theme xmlns:a="http://schemas.openxmlformats.org/drawingml/2006/main" name="Statnett_1">
  <a:themeElements>
    <a:clrScheme name="Statnett_1">
      <a:dk1>
        <a:srgbClr val="666666"/>
      </a:dk1>
      <a:lt1>
        <a:srgbClr val="FFFFFF"/>
      </a:lt1>
      <a:dk2>
        <a:srgbClr val="0099CC"/>
      </a:dk2>
      <a:lt2>
        <a:srgbClr val="7DB8CE"/>
      </a:lt2>
      <a:accent1>
        <a:srgbClr val="CC0033"/>
      </a:accent1>
      <a:accent2>
        <a:srgbClr val="666666"/>
      </a:accent2>
      <a:accent3>
        <a:srgbClr val="F26639"/>
      </a:accent3>
      <a:accent4>
        <a:srgbClr val="B2AA7E"/>
      </a:accent4>
      <a:accent5>
        <a:srgbClr val="EFE5C4"/>
      </a:accent5>
      <a:accent6>
        <a:srgbClr val="999936"/>
      </a:accent6>
      <a:hlink>
        <a:srgbClr val="0099CC"/>
      </a:hlink>
      <a:folHlink>
        <a:srgbClr val="7DB8CE"/>
      </a:folHlink>
    </a:clrScheme>
    <a:fontScheme name="Statnett_1">
      <a:majorFont>
        <a:latin typeface="Times New Roman"/>
        <a:ea typeface="ヒラギノ角ゴ Pro W3"/>
        <a:cs typeface=""/>
      </a:majorFont>
      <a:minorFont>
        <a:latin typeface="Arial"/>
        <a:ea typeface="ヒラギノ角ゴ Pro W3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b-NO" sz="2400" b="0" i="0" u="none" strike="noStrike" cap="none" normalizeH="0" baseline="3000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ヒラギノ角ゴ Pro W3" pitchFamily="1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b-NO" sz="2400" b="0" i="0" u="none" strike="noStrike" cap="none" normalizeH="0" baseline="3000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ヒラギノ角ゴ Pro W3" pitchFamily="1" charset="-128"/>
          </a:defRPr>
        </a:defPPr>
      </a:lstStyle>
    </a:lnDef>
  </a:objectDefaults>
  <a:extraClrSchemeLst>
    <a:extraClrScheme>
      <a:clrScheme name="Statnett powerpoint mal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Mal%20generell%20teknisk%20standard%20tospråklig.dotx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Mal generell teknisk standard tospråklig</vt:lpstr>
      <vt:lpstr>Mal generell teknisk standard tospråklig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2026-02-27T13:08:24Z</dcterms:created>
  <dcterms:modified xsi:type="dcterms:W3CDTF">2026-02-27T13:08:24Z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